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F45" w:rsidRDefault="009602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421 ОТ 13.07.2010 Г. ПО ГР. Д. № 969/2009 Г., Г. К., ІІІ Г. О. НА ВКС</w:t>
      </w:r>
    </w:p>
    <w:p w:rsidR="00442F45" w:rsidRDefault="0044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F45" w:rsidRDefault="009602EF" w:rsidP="00854938">
      <w:pPr>
        <w:spacing w:after="0" w:line="240" w:lineRule="auto"/>
        <w:ind w:firstLine="855"/>
        <w:jc w:val="both"/>
        <w:divId w:val="532502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РАЗМЕРИТЕ НА ОБЕЗЩЕТЕНИЕТО ПРИ КОМАНДИРОВКА ПО НСКСЧ, ВР. ЧЛ. 215 КТ, СЕ ПРИЛАГАТ ДОКОЛКОТО В КТД ИЛИ В ТРУДОВИЯ ДОГОВОР НЕ СА ПРЕДВИДЕНИ ПО-ГОЛЕМИ РАЗМЕРИ. НЕ МОЖЕ ДА СЕ ОПРЕДЕЛЯТ МАКСИМАЛНО ДОПУСТИМИ РАЗМЕРИ НА КВАРТИРНИТЕ Пари, В НАРУШЕНИЕ НА НОРМАТА НА ЧЛ. 228, АЛ. 2 КТ, ЧЕ МОЖЕ ДА СЕ ДОГОВАРЯТ ПО-ГОЛЕМИ РАЗМЕРИ НА ОБЕЗЩЕТЕНИЕТО. ПОРАДИ ТОВА ПРИ СПОР ЗА РАЗМЕРА НА ОБЕЗЩЕТЕНИЕТО СЛЕДВА ДА СЕ ПРИЛОЖИ РАЗПОРЕДБАТА НА ЧЛ. 228, АЛ. 2 КТ ПРИ ДОГОВОРЕНИ ПО-ВИСОКИ РАЗМЕРИ НА ОБЕЗЩЕТЕНИЕТО ОТ ОПРЕДЕЛЕНИТЕ С НСКСЧ.</w:t>
      </w:r>
    </w:p>
    <w:p w:rsidR="00442F45" w:rsidRDefault="009602EF" w:rsidP="00854938">
      <w:pPr>
        <w:spacing w:after="0" w:line="240" w:lineRule="auto"/>
        <w:ind w:firstLine="855"/>
        <w:jc w:val="both"/>
        <w:divId w:val="6909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228, ал. 2 КТ</w:t>
      </w:r>
    </w:p>
    <w:p w:rsidR="00442F45" w:rsidRDefault="009602EF" w:rsidP="00854938">
      <w:pPr>
        <w:spacing w:after="0" w:line="240" w:lineRule="auto"/>
        <w:ind w:firstLine="855"/>
        <w:jc w:val="both"/>
        <w:divId w:val="1811053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17, ал. 1 НСКСЧ</w:t>
      </w:r>
    </w:p>
    <w:p w:rsidR="00442F45" w:rsidRDefault="009602EF" w:rsidP="00854938">
      <w:pPr>
        <w:spacing w:after="0" w:line="240" w:lineRule="auto"/>
        <w:ind w:firstLine="855"/>
        <w:jc w:val="both"/>
        <w:divId w:val="6502507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290 от ГПК</w:t>
      </w:r>
    </w:p>
    <w:p w:rsidR="00442F45" w:rsidRDefault="00442F45" w:rsidP="00854938">
      <w:pPr>
        <w:spacing w:after="0" w:line="240" w:lineRule="auto"/>
        <w:ind w:firstLine="855"/>
        <w:jc w:val="both"/>
        <w:divId w:val="323162959"/>
        <w:rPr>
          <w:rFonts w:ascii="Times New Roman" w:eastAsia="Times New Roman" w:hAnsi="Times New Roman" w:cs="Times New Roman"/>
          <w:sz w:val="24"/>
          <w:szCs w:val="24"/>
        </w:rPr>
      </w:pPr>
    </w:p>
    <w:p w:rsidR="00442F45" w:rsidRDefault="009602EF" w:rsidP="00854938">
      <w:pPr>
        <w:spacing w:after="0" w:line="240" w:lineRule="auto"/>
        <w:ind w:firstLine="855"/>
        <w:jc w:val="both"/>
        <w:divId w:val="1569069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Върховният касационен съд на Република България, IІІ гражданско отделение в съдебно заседание на седемнадесети май две хиляди и десета година в състав:</w:t>
      </w:r>
    </w:p>
    <w:p w:rsidR="00442F45" w:rsidRDefault="00442F45" w:rsidP="00854938">
      <w:pPr>
        <w:spacing w:after="0" w:line="240" w:lineRule="auto"/>
        <w:ind w:firstLine="855"/>
        <w:jc w:val="both"/>
        <w:divId w:val="1332106006"/>
        <w:rPr>
          <w:rFonts w:ascii="Times New Roman" w:eastAsia="Times New Roman" w:hAnsi="Times New Roman" w:cs="Times New Roman"/>
          <w:sz w:val="24"/>
          <w:szCs w:val="24"/>
        </w:rPr>
      </w:pPr>
    </w:p>
    <w:p w:rsidR="00442F45" w:rsidRDefault="009602EF" w:rsidP="00854938">
      <w:pPr>
        <w:spacing w:after="0" w:line="240" w:lineRule="auto"/>
        <w:ind w:firstLine="855"/>
        <w:jc w:val="both"/>
        <w:divId w:val="1730423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 Е. Т.</w:t>
      </w:r>
    </w:p>
    <w:p w:rsidR="00442F45" w:rsidRDefault="009602EF" w:rsidP="00854938">
      <w:pPr>
        <w:spacing w:after="0" w:line="240" w:lineRule="auto"/>
        <w:ind w:firstLine="855"/>
        <w:jc w:val="both"/>
        <w:divId w:val="1502896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ЧЛЕНОВЕ: Ж. Д.</w:t>
      </w:r>
    </w:p>
    <w:p w:rsidR="00442F45" w:rsidRDefault="009602EF" w:rsidP="00854938">
      <w:pPr>
        <w:spacing w:after="0" w:line="240" w:lineRule="auto"/>
        <w:ind w:firstLine="855"/>
        <w:jc w:val="both"/>
        <w:divId w:val="20925100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 К.</w:t>
      </w:r>
    </w:p>
    <w:p w:rsidR="00442F45" w:rsidRDefault="00442F45" w:rsidP="00854938">
      <w:pPr>
        <w:spacing w:after="0" w:line="240" w:lineRule="auto"/>
        <w:ind w:firstLine="855"/>
        <w:jc w:val="both"/>
        <w:divId w:val="1332106006"/>
        <w:rPr>
          <w:rFonts w:ascii="Times New Roman" w:eastAsia="Times New Roman" w:hAnsi="Times New Roman" w:cs="Times New Roman"/>
          <w:sz w:val="24"/>
          <w:szCs w:val="24"/>
        </w:rPr>
      </w:pPr>
    </w:p>
    <w:p w:rsidR="00442F45" w:rsidRDefault="009602EF" w:rsidP="00854938">
      <w:pPr>
        <w:spacing w:after="0" w:line="240" w:lineRule="auto"/>
        <w:ind w:firstLine="855"/>
        <w:jc w:val="both"/>
        <w:divId w:val="1370958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участието на секретаря Ц. Н. разгледа докладваното от съдията Декова гр. дело № 969 по описа за 2009 г.</w:t>
      </w:r>
    </w:p>
    <w:p w:rsidR="00442F45" w:rsidRDefault="00442F45" w:rsidP="00854938">
      <w:pPr>
        <w:spacing w:after="0" w:line="240" w:lineRule="auto"/>
        <w:ind w:firstLine="855"/>
        <w:jc w:val="both"/>
        <w:divId w:val="1332106006"/>
        <w:rPr>
          <w:rFonts w:ascii="Times New Roman" w:eastAsia="Times New Roman" w:hAnsi="Times New Roman" w:cs="Times New Roman"/>
          <w:sz w:val="24"/>
          <w:szCs w:val="24"/>
        </w:rPr>
      </w:pPr>
    </w:p>
    <w:p w:rsidR="00442F45" w:rsidRDefault="009602EF" w:rsidP="00854938">
      <w:pPr>
        <w:spacing w:after="0" w:line="240" w:lineRule="auto"/>
        <w:ind w:firstLine="855"/>
        <w:jc w:val="both"/>
        <w:divId w:val="1956670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Производството е по чл. 290 ГПК.</w:t>
      </w:r>
    </w:p>
    <w:p w:rsidR="00442F45" w:rsidRDefault="009602EF" w:rsidP="00854938">
      <w:pPr>
        <w:spacing w:after="0" w:line="240" w:lineRule="auto"/>
        <w:ind w:firstLine="855"/>
        <w:jc w:val="both"/>
        <w:divId w:val="13465220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Образувано е по касационна жалба на С. И. З. от гр. С., против решението от 18.02.2009 г., постановено по гр. д. № 2095/2008 г. на Софийски градски съд, с което е оставено в сила решението от 12.07.2006 г. по гр. д. № 8188/2005 г. на Софийски районен съд, в частта, предмет на въззивното производство при новото разглеждане на делото, с която е отхвърлен предявения от С. И. З. срещу "К"О., гр. С., иск с правно основание чл. 215 КТ.</w:t>
      </w:r>
    </w:p>
    <w:p w:rsidR="00442F45" w:rsidRDefault="009602EF" w:rsidP="00854938">
      <w:pPr>
        <w:spacing w:after="0" w:line="240" w:lineRule="auto"/>
        <w:ind w:firstLine="855"/>
        <w:jc w:val="both"/>
        <w:divId w:val="719474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Касационното обжалване е допуснато с определение № 1129 от 16.09.2009 г. на основание чл. 280, ал. 1, т. 3 от ГПК по въпроса, който е от значение за развитие на правото, за характера на нормата на чл. 17, ал. 1 НСКСЧ /обн. ДВ, бр. 50/2004 г., изм. и доп./.</w:t>
      </w:r>
    </w:p>
    <w:p w:rsidR="00442F45" w:rsidRDefault="009602EF" w:rsidP="00854938">
      <w:pPr>
        <w:spacing w:after="0" w:line="240" w:lineRule="auto"/>
        <w:ind w:firstLine="855"/>
        <w:jc w:val="both"/>
        <w:divId w:val="1460027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нормата на чл. 17, ал. 1 от Наредбата за служебните командировки и специализации в чужбина /обн. ДВ, бр. 50/2004 г., изм. и доп./ ръководителите на предприятия могат да определят размери на дневните пари, различни от определените в приложение № 2, които не могат да превишават двойния им размер.</w:t>
      </w:r>
    </w:p>
    <w:p w:rsidR="00442F45" w:rsidRPr="00854938" w:rsidRDefault="009602EF" w:rsidP="00854938">
      <w:pPr>
        <w:spacing w:after="0" w:line="240" w:lineRule="auto"/>
        <w:ind w:firstLine="855"/>
        <w:jc w:val="both"/>
        <w:divId w:val="6627091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938">
        <w:rPr>
          <w:rFonts w:ascii="Times New Roman" w:eastAsia="Times New Roman" w:hAnsi="Times New Roman" w:cs="Times New Roman"/>
          <w:b/>
          <w:sz w:val="24"/>
          <w:szCs w:val="24"/>
        </w:rPr>
        <w:t xml:space="preserve">Касационният състав намира, че определянето на максимални размери на квартирните пари с нормата на чл. 17, ал. 1 НСКСЧ е в противоречие с нормативен акт от по-висок ранг - чл. 228, ал. 2 КТ, съгласно който размерите на обезщетението при командировка по НСКСЧ, вр. чл. 215 КТ, се прилагат доколкото в КТД или в </w:t>
      </w:r>
      <w:r w:rsidRPr="008549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трудовия договор не са предвидени по-големи размери. Не може да се определят максимално допустими размери на квартирните пари, в нарушение на нормата на чл. 228, ал. 2 КТ, че може да се договарят по-големи размери на обезщетението. Поради това при спор за размера на обезщетението следва да се приложи разпоредбата на чл. 228, ал. 2 КТ при договорени по-високи размери на обезщетението от определените с НСКСЧ.</w:t>
      </w:r>
    </w:p>
    <w:p w:rsidR="00442F45" w:rsidRDefault="009602EF" w:rsidP="00854938">
      <w:pPr>
        <w:spacing w:after="0" w:line="240" w:lineRule="auto"/>
        <w:ind w:firstLine="855"/>
        <w:jc w:val="both"/>
        <w:divId w:val="1800107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касационната жалба се поддържа, че решението в обжалваната част е неправилно. По съображения в жалбата се иска решението да бъде отменено.</w:t>
      </w:r>
    </w:p>
    <w:p w:rsidR="00442F45" w:rsidRDefault="009602EF" w:rsidP="00854938">
      <w:pPr>
        <w:spacing w:after="0" w:line="240" w:lineRule="auto"/>
        <w:ind w:firstLine="855"/>
        <w:jc w:val="both"/>
        <w:divId w:val="886142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Ответникът по касационната жалба "К"О. оспорва жалбата и моли решението да бъде оставено в сила. Представя писмени бележки.</w:t>
      </w:r>
    </w:p>
    <w:p w:rsidR="00442F45" w:rsidRDefault="009602EF" w:rsidP="00854938">
      <w:pPr>
        <w:spacing w:after="0" w:line="240" w:lineRule="auto"/>
        <w:ind w:firstLine="855"/>
        <w:jc w:val="both"/>
        <w:divId w:val="1508716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Върховният касационен съд, състав на IІІ гр. отделение, след като прецени данните по делото и доводите на страните, с оглед заявените основания за касиране на решението, приема следното:</w:t>
      </w:r>
    </w:p>
    <w:p w:rsidR="00442F45" w:rsidRDefault="009602EF" w:rsidP="00854938">
      <w:pPr>
        <w:spacing w:after="0" w:line="240" w:lineRule="auto"/>
        <w:ind w:firstLine="855"/>
        <w:jc w:val="both"/>
        <w:divId w:val="1120614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въззивното решение е оставено в сила първоинстанционното решение, с което отхвърлен предявения от С. И. З. срещу "К"О. иск с правно основание чл. 215 от КТ за заплащане на командировъчни пари в размер на 5570щ.д.. за командировка в Република С. за извършване на монтажно-заваръчни работи на обекта на "Р" - инк.</w:t>
      </w:r>
    </w:p>
    <w:p w:rsidR="00442F45" w:rsidRDefault="009602EF" w:rsidP="00854938">
      <w:pPr>
        <w:spacing w:after="0" w:line="240" w:lineRule="auto"/>
        <w:ind w:firstLine="855"/>
        <w:jc w:val="both"/>
        <w:divId w:val="1274701988"/>
        <w:rPr>
          <w:rFonts w:ascii="Times New Roman" w:eastAsia="Times New Roman" w:hAnsi="Times New Roman" w:cs="Times New Roman"/>
          <w:sz w:val="24"/>
          <w:szCs w:val="24"/>
        </w:rPr>
      </w:pPr>
      <w:r w:rsidRPr="00854938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Неправилно въззивният съд е приел, че е налице императивно ограничение на работодателската власт на "К"О. да определи размер на полагащите се командировъчни пари над двойния им размер, съгласно НСКСЧ /обн. ДВ, бр. 50/2004 г./, поради което при липсващо доброволно изпълнение от страна на работодателя да престира определената в заповедта сума и възникнал съдебен спор, следва да се приложи нормата на чл. 17, ал. 1 НСКСЧ и дневните пари да бъдат определени въз основа на нормативния максимум - двойния размер на сумата, установена в приложение № 2, т. 30 - 30 щ.д., т.е. 60 щ.д. на ден. В случая с връчването на командировъчната заповед и с приемането й страните са постигнали съгласие за по-голям размер на дневните пари за командировката. Поради това в разглеждания случай на командирования се полагат дневни пари съобразно с уговорения размер на дневните пари.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Правилно е прието от въззивния съд, че на командирования се дължат 30% от полагащите се дневни пари, съгласно чл. 20, ал. 1 НСКСЧ. Правилни и съответни на събраните доказателства по делото са изводите на въззивния съд, че за времето на престоя на работника е осигурен пълен пансион в натура от приемащата страна. Не се установяват извършени разходи от страна на работника, поради което правилно е прието, че неоснователно претендира пълния размер на дневните пари за командировката. Не намират опора в закона доводите в касационната жалба, че разпоредбата на чл. 20, ал. 1 НСКСЧ намира приложение в случаите, когато приемащата страна осигурява пълен пансион на командирования, въз основа на постигната договореност с работодателя на командирования. От значение за приложението на посочената разпоредба е дали командированият е извършил разходи за ползвания пълен пансион, осигурен от приемащата страна, каквито разходи ищецът не е установил да е извършил. По съображенията, изложени по отношение на разпоредбата на чл. 17, ал. 1 НСКСЧ, неправилно е приложена и разпоредбата на чл. 22 НСКСЧ, предвиждаща, че пълният размер на дневните пари при командировки се изплаща до 30 последователни календарни дни, а за дните над тях дневните се намаляват с 25% от размерите, определени в приложение № 2. По делото е прието за установено, че работникът не е извършил пътни разходи, а от доказателствената е установено, че самолетните билетите за пътуването са осигурени от работодателя, като видно от заключението на съдебно-счетоводната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експертиза по делото работодателят е заплатил за тях сумата 1264,43щ.д. Договореният размер на командировъчните пари е сумата 2500щ.д. месечно, с право на пътни и квартирни пари. Правилни и съответни на доказателствата са изводите на въззивния съд, че периодът на командировката е 23.03.2005 г. - 12.05.2005 г., когато ищецът е напуснал определеното му място на работа, или общо 51 календарни дни. За целия период на командировката уговореният размер командировъчни пари възлиза на 4250 щ.д., от които с оглед закупуването на самолетните билети от работодатя, по отношение на останалата сума за квартирни пари намира приложение разпоредбата на чл. 20, ал. 1 НСКСЧ и от нея се дължат 30%, или дължимата сума е погасена с изплатените авансово за командировката на работника 1000евро, равняващи се на 1317,50 щ.д., видно от заключението на съдебно-счетоводната експертиза. С оглед на изложеното е правилен крайният извод на съда, че с платените 1000евро служебен аванс за тази командировка и с равностойността им в щ.д. са изпълнени задълженията на работодателя по тази командировка към ищеца.</w:t>
      </w:r>
    </w:p>
    <w:p w:rsidR="00442F45" w:rsidRDefault="009602EF" w:rsidP="00854938">
      <w:pPr>
        <w:spacing w:after="0" w:line="240" w:lineRule="auto"/>
        <w:ind w:firstLine="855"/>
        <w:jc w:val="both"/>
        <w:divId w:val="4292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изложените съображения и съобразно разпоредбата на чл. 293, ал. 1 от ГПК въззивното решение следва да се остави в сила.</w:t>
      </w:r>
    </w:p>
    <w:p w:rsidR="00442F45" w:rsidRDefault="009602EF" w:rsidP="00854938">
      <w:pPr>
        <w:spacing w:after="0" w:line="240" w:lineRule="auto"/>
        <w:ind w:firstLine="855"/>
        <w:jc w:val="both"/>
        <w:divId w:val="5081786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 изложеното, Върховният касационен съд, състав на IІІ гр. отделение</w:t>
      </w:r>
    </w:p>
    <w:p w:rsidR="00442F45" w:rsidRDefault="00442F45" w:rsidP="00854938">
      <w:pPr>
        <w:spacing w:after="0" w:line="240" w:lineRule="auto"/>
        <w:ind w:firstLine="855"/>
        <w:jc w:val="both"/>
        <w:divId w:val="1332106006"/>
        <w:rPr>
          <w:rFonts w:ascii="Times New Roman" w:eastAsia="Times New Roman" w:hAnsi="Times New Roman" w:cs="Times New Roman"/>
          <w:sz w:val="24"/>
          <w:szCs w:val="24"/>
        </w:rPr>
      </w:pPr>
    </w:p>
    <w:p w:rsidR="00442F45" w:rsidRDefault="009602EF" w:rsidP="00854938">
      <w:pPr>
        <w:spacing w:after="0" w:line="240" w:lineRule="auto"/>
        <w:ind w:firstLine="855"/>
        <w:jc w:val="both"/>
        <w:divId w:val="948853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442F45" w:rsidRDefault="00442F45" w:rsidP="00854938">
      <w:pPr>
        <w:spacing w:after="0" w:line="240" w:lineRule="auto"/>
        <w:ind w:firstLine="855"/>
        <w:jc w:val="both"/>
        <w:divId w:val="1332106006"/>
        <w:rPr>
          <w:rFonts w:ascii="Times New Roman" w:eastAsia="Times New Roman" w:hAnsi="Times New Roman" w:cs="Times New Roman"/>
          <w:sz w:val="24"/>
          <w:szCs w:val="24"/>
        </w:rPr>
      </w:pPr>
    </w:p>
    <w:p w:rsidR="00442F45" w:rsidRDefault="009602EF" w:rsidP="00854938">
      <w:pPr>
        <w:spacing w:after="0" w:line="240" w:lineRule="auto"/>
        <w:ind w:firstLine="855"/>
        <w:jc w:val="both"/>
        <w:divId w:val="11102016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ОСТАВЯ В СИЛА решението от 18.02.2009 г., постановено по гр. д. № 2095/2008 г. на Софийски градски съд.</w:t>
      </w:r>
    </w:p>
    <w:p w:rsidR="009602EF" w:rsidRDefault="009602EF" w:rsidP="00854938">
      <w:pPr>
        <w:ind w:firstLine="855"/>
        <w:jc w:val="both"/>
        <w:divId w:val="1332106006"/>
        <w:rPr>
          <w:rFonts w:eastAsia="Times New Roman"/>
        </w:rPr>
      </w:pPr>
    </w:p>
    <w:sectPr w:rsidR="009602EF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5C6" w:rsidRDefault="006E55C6">
      <w:pPr>
        <w:spacing w:after="0" w:line="240" w:lineRule="auto"/>
      </w:pPr>
      <w:r>
        <w:separator/>
      </w:r>
    </w:p>
  </w:endnote>
  <w:endnote w:type="continuationSeparator" w:id="0">
    <w:p w:rsidR="006E55C6" w:rsidRDefault="006E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2EB" w:rsidRDefault="009602EF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5C6" w:rsidRDefault="006E55C6">
      <w:pPr>
        <w:spacing w:after="0" w:line="240" w:lineRule="auto"/>
      </w:pPr>
      <w:r>
        <w:separator/>
      </w:r>
    </w:p>
  </w:footnote>
  <w:footnote w:type="continuationSeparator" w:id="0">
    <w:p w:rsidR="006E55C6" w:rsidRDefault="006E5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EB"/>
    <w:rsid w:val="002A69AE"/>
    <w:rsid w:val="00442F45"/>
    <w:rsid w:val="006E55C6"/>
    <w:rsid w:val="007D1094"/>
    <w:rsid w:val="00854938"/>
    <w:rsid w:val="009602EF"/>
    <w:rsid w:val="00A15E17"/>
    <w:rsid w:val="00D1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8DA4D-8D52-4964-A432-D808E09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Lyudmila</cp:lastModifiedBy>
  <cp:revision>2</cp:revision>
  <dcterms:created xsi:type="dcterms:W3CDTF">2023-05-13T17:48:00Z</dcterms:created>
  <dcterms:modified xsi:type="dcterms:W3CDTF">2023-05-13T17:48:00Z</dcterms:modified>
</cp:coreProperties>
</file>